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i w:val="1"/>
          <w:sz w:val="24"/>
          <w:szCs w:val="24"/>
        </w:rPr>
      </w:pPr>
      <w:r w:rsidDel="00000000" w:rsidR="00000000" w:rsidRPr="00000000">
        <w:rPr>
          <w:b w:val="1"/>
          <w:i w:val="1"/>
          <w:sz w:val="24"/>
          <w:szCs w:val="24"/>
          <w:rtl w:val="0"/>
        </w:rPr>
        <w:t xml:space="preserve">The Battle of Richmond Reenactment</w:t>
      </w:r>
    </w:p>
    <w:p w:rsidR="00000000" w:rsidDel="00000000" w:rsidP="00000000" w:rsidRDefault="00000000" w:rsidRPr="00000000" w14:paraId="00000002">
      <w:pPr>
        <w:jc w:val="center"/>
        <w:rPr>
          <w:b w:val="1"/>
          <w:i w:val="1"/>
          <w:sz w:val="24"/>
          <w:szCs w:val="24"/>
        </w:rPr>
      </w:pPr>
      <w:r w:rsidDel="00000000" w:rsidR="00000000" w:rsidRPr="00000000">
        <w:rPr>
          <w:b w:val="1"/>
          <w:i w:val="1"/>
          <w:sz w:val="24"/>
          <w:szCs w:val="24"/>
          <w:rtl w:val="0"/>
        </w:rPr>
        <w:t xml:space="preserve">Rules of Conduct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1. The Battle of Richmond Association (BORA), is holding an event based on the Battle of Richmond Kentucky, fought in August of 1862. Any post 1862 items or those that would not have been present at the Battle of Richmond are not permitted. This means flags (Army of Northern VA, 2</w:t>
      </w:r>
      <w:r w:rsidDel="00000000" w:rsidR="00000000" w:rsidRPr="00000000">
        <w:rPr>
          <w:vertAlign w:val="superscript"/>
          <w:rtl w:val="0"/>
        </w:rPr>
        <w:t xml:space="preserve">nd,</w:t>
      </w:r>
      <w:r w:rsidDel="00000000" w:rsidR="00000000" w:rsidRPr="00000000">
        <w:rPr>
          <w:rtl w:val="0"/>
        </w:rPr>
        <w:t xml:space="preserve"> and 3</w:t>
      </w:r>
      <w:r w:rsidDel="00000000" w:rsidR="00000000" w:rsidRPr="00000000">
        <w:rPr>
          <w:vertAlign w:val="superscript"/>
          <w:rtl w:val="0"/>
        </w:rPr>
        <w:t xml:space="preserve">rd</w:t>
      </w:r>
      <w:r w:rsidDel="00000000" w:rsidR="00000000" w:rsidRPr="00000000">
        <w:rPr>
          <w:rtl w:val="0"/>
        </w:rPr>
        <w:t xml:space="preserve"> National), weapons (namely Henry or repeating rifles, any pistol other than cap and ball, etc.) and any other item that was not present or invented by 1862. We asked that your impression be as accurate as possible. Interpretation is at the sole discretion of event officials. NO MODERN FIREARMS PERMITTED.</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2. This is a family-oriented event. Attendees shall refrain from using abusive language or obscene gestures and are prohibited from wearing clothing/patches/headgear that is deemed offensive or abusive in nature. Attendees may not engage in fighting or other behavior deemed detrimental to the experience of other attendees, Those who engage in such actions are subject to be removed from park property.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3. Due to the nature of the event, </w:t>
      </w:r>
      <w:r w:rsidDel="00000000" w:rsidR="00000000" w:rsidRPr="00000000">
        <w:rPr>
          <w:b w:val="1"/>
          <w:rtl w:val="0"/>
        </w:rPr>
        <w:t xml:space="preserve">Dogs and other animals are not permitted</w:t>
      </w:r>
      <w:r w:rsidDel="00000000" w:rsidR="00000000" w:rsidRPr="00000000">
        <w:rPr>
          <w:rtl w:val="0"/>
        </w:rPr>
        <w:t xml:space="preserve">, apart from registered service animals. Service animals must be always kept on leashes.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4. The consumption of alcoholic beverages shall be governed by all applicable local and state laws. At no time should alcohol be consumed in any public area of the park or during the hours which the park is open to the public. The use of any illicit drugs is prohibited.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5. Weapons may only be discharged in the battlefield area. No weapon may be discharged in camp for any purpose, including cleaning. </w:t>
      </w:r>
      <w:r w:rsidDel="00000000" w:rsidR="00000000" w:rsidRPr="00000000">
        <w:rPr>
          <w:b w:val="1"/>
          <w:i w:val="1"/>
          <w:rtl w:val="0"/>
        </w:rPr>
        <w:t xml:space="preserve">Safety first always</w:t>
      </w:r>
      <w:r w:rsidDel="00000000" w:rsidR="00000000" w:rsidRPr="00000000">
        <w:rPr>
          <w:rtl w:val="0"/>
        </w:rPr>
        <w:t xml:space="preserve">. Weapons inspections will take place by commanders on both days. NO reenactor will take the field if weapons have not been inspected or do not pass inspection.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rtl w:val="0"/>
        </w:rPr>
        <w:t xml:space="preserve">6. No one under 16 years of age may carry a weapon during battle scenarios. All minors must have permission from a parent or guardian to participate in this event. </w:t>
      </w:r>
      <w:r w:rsidDel="00000000" w:rsidR="00000000" w:rsidRPr="00000000">
        <w:rPr>
          <w:b w:val="1"/>
          <w:rtl w:val="0"/>
        </w:rPr>
        <w:t xml:space="preserve">Even with parent/guardian permission, anyone under age 16 may NOT carry a weapon during the battle re-enactment.</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7. No swimming in any pond on the park property.</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8.  All horses and other livestock must have proper health papers, including Coggins. BORA has no authority regarding these inspections. NO stallions allowed.</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9. ALL vehicles must be out of the camp and paved lot by 8 a.m. Saturday and will not be allowed back in camp before 4 p.m. Sunday unless by special permission of the event sponsor. Parking is only allowed in designated areas. NO CARS ARE TO BE IN CAMP FROM 8 AM TO 4 PM SATURDAY AND SUNDAY.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10. Camps should be as close to military specifications as possible. There will be no camping outside of the designated areas without the permission of BORA.  Please keep all modern conveniences (coolers, etc.) well out of sight for public hours. Please dispose of trash in proper receptacles at the end of the event.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11. All campfires should be extinguished and inspected by the company officer to see that the fire is completely extinguished at the end of the event. If extreme dry conditions exist, please keep campfires to a minimum. Campfires are not allowed on pavement.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rtl w:val="0"/>
        </w:rPr>
        <w:t xml:space="preserve">12. Per preservation easements, </w:t>
      </w:r>
      <w:r w:rsidDel="00000000" w:rsidR="00000000" w:rsidRPr="00000000">
        <w:rPr>
          <w:b w:val="1"/>
          <w:rtl w:val="0"/>
        </w:rPr>
        <w:t xml:space="preserve">no digging of firepits will be permitted. Nor metal detecting.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13. On Sunday, we ask that the artillery not be fired before noon out of respect for the area church services.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14. Horses are not allowed on the golf course.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15. Do not drive on the walking trails.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16. Due to the proximity to the Bluegrass Army Depot, unauthorized drones are not allowed.</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18. Any road that has been closed by barricade or ropes will remain so. Any person removing a barricade or opening a gate for any reason other than an emergency could be asked to leave the event.</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19. Anyone intentionally damaging the park, structures, walking paths, interpretative signs, etc. will be prosecuted to the full extent of the law and ejected from the event.</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20. As a condition of my participation in the Battle of Richmond reenactment, I do release, discharge, indemnify and hold harmless The Battle of Richmond Association and the City of Richmond, KY for any/all claims, debts, obligations and liabilities, known and unknown, foreseen and unforeseen, temporary or permanent, and injuries permanent, physical or mental.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rtl w:val="0"/>
        </w:rPr>
        <w:t xml:space="preserve">21. </w:t>
      </w:r>
      <w:r w:rsidDel="00000000" w:rsidR="00000000" w:rsidRPr="00000000">
        <w:rPr>
          <w:b w:val="1"/>
          <w:rtl w:val="0"/>
        </w:rPr>
        <w:t xml:space="preserve">All reenactors and vendors must fill out and sign a registration and release form upon arrival. Failure to do so will result in ejection from the event.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22. Notice of Filming/Photography: By entering an event or program of the Battle of Richmond Association you are entering an area where photography, audio and video recording may occur. Your entry and presence on the event premises constitutes your consent to be photographed, filmed, and/or otherwise recorded and to the release, publication, exhibition, or reproduction of any and all recorded media of your appearance, voice, and name for any purpose whatsoever in perpetuity in connection with the Battle of Richmond Association and its initiatives, including, by way of example only, use on websites, in social media, news and advertising. By entering the event premises, you waive and release any claims you may have related to the use of recorded media of you at the event, including, without limitation, any right to inspect or approve the photo, video or audio recording of you, any claims for invasion of privacy, violation of the right of publicity, defamation, and copyright infringement or for any fees for use of such record media.</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You understand that all photography, filming, and/or recording will be done in reliance on this consent. If you do not agree with the foregoing, please do not enter the event premises.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24. These rules are not all inclusive and BORA may, without notice, make changes as the need arises.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Should you have any questions or concerns, please find a BORA board member. We will do our best to find an answer to/or address your concerns. </w:t>
      </w:r>
    </w:p>
    <w:p w:rsidR="00000000" w:rsidDel="00000000" w:rsidP="00000000" w:rsidRDefault="00000000" w:rsidRPr="00000000" w14:paraId="00000033">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color w:val="0f4761"/>
      <w:sz w:val="28"/>
      <w:szCs w:val="28"/>
    </w:rPr>
  </w:style>
  <w:style w:type="paragraph" w:styleId="Heading4">
    <w:name w:val="heading 4"/>
    <w:basedOn w:val="Normal"/>
    <w:next w:val="Normal"/>
    <w:pPr>
      <w:keepNext w:val="1"/>
      <w:keepLines w:val="1"/>
      <w:spacing w:after="40" w:before="80" w:line="278.00000000000006" w:lineRule="auto"/>
    </w:pPr>
    <w:rPr>
      <w:i w:val="1"/>
      <w:color w:val="0f4761"/>
      <w:sz w:val="24"/>
      <w:szCs w:val="24"/>
    </w:rPr>
  </w:style>
  <w:style w:type="paragraph" w:styleId="Heading5">
    <w:name w:val="heading 5"/>
    <w:basedOn w:val="Normal"/>
    <w:next w:val="Normal"/>
    <w:pPr>
      <w:keepNext w:val="1"/>
      <w:keepLines w:val="1"/>
      <w:spacing w:after="40" w:before="80" w:line="278.00000000000006" w:lineRule="auto"/>
    </w:pPr>
    <w:rPr>
      <w:color w:val="0f4761"/>
      <w:sz w:val="24"/>
      <w:szCs w:val="24"/>
    </w:rPr>
  </w:style>
  <w:style w:type="paragraph" w:styleId="Heading6">
    <w:name w:val="heading 6"/>
    <w:basedOn w:val="Normal"/>
    <w:next w:val="Normal"/>
    <w:pPr>
      <w:keepNext w:val="1"/>
      <w:keepLines w:val="1"/>
      <w:spacing w:before="40" w:line="278.00000000000006" w:lineRule="auto"/>
    </w:pPr>
    <w:rPr>
      <w:i w:val="1"/>
      <w:color w:val="595959"/>
      <w:sz w:val="24"/>
      <w:szCs w:val="24"/>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FA636F"/>
    <w:pPr>
      <w:keepNext w:val="1"/>
      <w:keepLines w:val="1"/>
      <w:spacing w:before="40" w:line="278" w:lineRule="auto"/>
      <w:outlineLvl w:val="6"/>
    </w:pPr>
    <w:rPr>
      <w:rFonts w:cstheme="majorBidi" w:eastAsiaTheme="majorEastAsia"/>
      <w:color w:val="595959" w:themeColor="text1" w:themeTint="0000A6"/>
      <w:kern w:val="2"/>
      <w:sz w:val="24"/>
      <w:szCs w:val="24"/>
    </w:rPr>
  </w:style>
  <w:style w:type="paragraph" w:styleId="Heading8">
    <w:name w:val="heading 8"/>
    <w:basedOn w:val="Normal"/>
    <w:next w:val="Normal"/>
    <w:link w:val="Heading8Char"/>
    <w:uiPriority w:val="9"/>
    <w:semiHidden w:val="1"/>
    <w:unhideWhenUsed w:val="1"/>
    <w:qFormat w:val="1"/>
    <w:rsid w:val="00FA636F"/>
    <w:pPr>
      <w:keepNext w:val="1"/>
      <w:keepLines w:val="1"/>
      <w:spacing w:line="278" w:lineRule="auto"/>
      <w:outlineLvl w:val="7"/>
    </w:pPr>
    <w:rPr>
      <w:rFonts w:cstheme="majorBidi" w:eastAsiaTheme="majorEastAsia"/>
      <w:i w:val="1"/>
      <w:iCs w:val="1"/>
      <w:color w:val="272727" w:themeColor="text1" w:themeTint="0000D8"/>
      <w:kern w:val="2"/>
      <w:sz w:val="24"/>
      <w:szCs w:val="24"/>
    </w:rPr>
  </w:style>
  <w:style w:type="paragraph" w:styleId="Heading9">
    <w:name w:val="heading 9"/>
    <w:basedOn w:val="Normal"/>
    <w:next w:val="Normal"/>
    <w:link w:val="Heading9Char"/>
    <w:uiPriority w:val="9"/>
    <w:semiHidden w:val="1"/>
    <w:unhideWhenUsed w:val="1"/>
    <w:qFormat w:val="1"/>
    <w:rsid w:val="00FA636F"/>
    <w:pPr>
      <w:keepNext w:val="1"/>
      <w:keepLines w:val="1"/>
      <w:spacing w:line="278" w:lineRule="auto"/>
      <w:outlineLvl w:val="8"/>
    </w:pPr>
    <w:rPr>
      <w:rFonts w:cstheme="majorBidi" w:eastAsiaTheme="majorEastAsia"/>
      <w:color w:val="272727" w:themeColor="text1" w:themeTint="0000D8"/>
      <w:kern w:val="2"/>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A636F"/>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A636F"/>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A636F"/>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A636F"/>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A636F"/>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A636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A636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A636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A636F"/>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A636F"/>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A636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A636F"/>
    <w:pPr>
      <w:spacing w:after="160" w:before="160" w:line="278" w:lineRule="auto"/>
      <w:jc w:val="center"/>
    </w:pPr>
    <w:rPr>
      <w:i w:val="1"/>
      <w:iCs w:val="1"/>
      <w:color w:val="404040" w:themeColor="text1" w:themeTint="0000BF"/>
      <w:kern w:val="2"/>
      <w:sz w:val="24"/>
      <w:szCs w:val="24"/>
    </w:rPr>
  </w:style>
  <w:style w:type="character" w:styleId="QuoteChar" w:customStyle="1">
    <w:name w:val="Quote Char"/>
    <w:basedOn w:val="DefaultParagraphFont"/>
    <w:link w:val="Quote"/>
    <w:uiPriority w:val="29"/>
    <w:rsid w:val="00FA636F"/>
    <w:rPr>
      <w:i w:val="1"/>
      <w:iCs w:val="1"/>
      <w:color w:val="404040" w:themeColor="text1" w:themeTint="0000BF"/>
    </w:rPr>
  </w:style>
  <w:style w:type="paragraph" w:styleId="ListParagraph">
    <w:name w:val="List Paragraph"/>
    <w:basedOn w:val="Normal"/>
    <w:uiPriority w:val="34"/>
    <w:qFormat w:val="1"/>
    <w:rsid w:val="00FA636F"/>
    <w:pPr>
      <w:spacing w:after="160" w:line="278" w:lineRule="auto"/>
      <w:ind w:left="720"/>
      <w:contextualSpacing w:val="1"/>
    </w:pPr>
    <w:rPr>
      <w:kern w:val="2"/>
      <w:sz w:val="24"/>
      <w:szCs w:val="24"/>
    </w:rPr>
  </w:style>
  <w:style w:type="character" w:styleId="IntenseEmphasis">
    <w:name w:val="Intense Emphasis"/>
    <w:basedOn w:val="DefaultParagraphFont"/>
    <w:uiPriority w:val="21"/>
    <w:qFormat w:val="1"/>
    <w:rsid w:val="00FA636F"/>
    <w:rPr>
      <w:i w:val="1"/>
      <w:iCs w:val="1"/>
      <w:color w:val="0f4761" w:themeColor="accent1" w:themeShade="0000BF"/>
    </w:rPr>
  </w:style>
  <w:style w:type="paragraph" w:styleId="IntenseQuote">
    <w:name w:val="Intense Quote"/>
    <w:basedOn w:val="Normal"/>
    <w:next w:val="Normal"/>
    <w:link w:val="IntenseQuoteChar"/>
    <w:uiPriority w:val="30"/>
    <w:qFormat w:val="1"/>
    <w:rsid w:val="00FA636F"/>
    <w:pPr>
      <w:pBdr>
        <w:top w:color="0f4761" w:space="10" w:sz="4" w:themeColor="accent1" w:themeShade="0000BF" w:val="single"/>
        <w:bottom w:color="0f4761" w:space="10" w:sz="4" w:themeColor="accent1" w:themeShade="0000BF" w:val="single"/>
      </w:pBdr>
      <w:spacing w:after="360" w:before="360" w:line="278" w:lineRule="auto"/>
      <w:ind w:left="864" w:right="864"/>
      <w:jc w:val="center"/>
    </w:pPr>
    <w:rPr>
      <w:i w:val="1"/>
      <w:iCs w:val="1"/>
      <w:color w:val="0f4761" w:themeColor="accent1" w:themeShade="0000BF"/>
      <w:kern w:val="2"/>
      <w:sz w:val="24"/>
      <w:szCs w:val="24"/>
    </w:rPr>
  </w:style>
  <w:style w:type="character" w:styleId="IntenseQuoteChar" w:customStyle="1">
    <w:name w:val="Intense Quote Char"/>
    <w:basedOn w:val="DefaultParagraphFont"/>
    <w:link w:val="IntenseQuote"/>
    <w:uiPriority w:val="30"/>
    <w:rsid w:val="00FA636F"/>
    <w:rPr>
      <w:i w:val="1"/>
      <w:iCs w:val="1"/>
      <w:color w:val="0f4761" w:themeColor="accent1" w:themeShade="0000BF"/>
    </w:rPr>
  </w:style>
  <w:style w:type="character" w:styleId="IntenseReference">
    <w:name w:val="Intense Reference"/>
    <w:basedOn w:val="DefaultParagraphFont"/>
    <w:uiPriority w:val="32"/>
    <w:qFormat w:val="1"/>
    <w:rsid w:val="00FA636F"/>
    <w:rPr>
      <w:b w:val="1"/>
      <w:bCs w:val="1"/>
      <w:smallCaps w:val="1"/>
      <w:color w:val="0f4761" w:themeColor="accent1" w:themeShade="0000BF"/>
      <w:spacing w:val="5"/>
    </w:rPr>
  </w:style>
  <w:style w:type="paragraph" w:styleId="Subtitle">
    <w:name w:val="Subtitle"/>
    <w:basedOn w:val="Normal"/>
    <w:next w:val="Normal"/>
    <w:pPr>
      <w:spacing w:after="160" w:line="278.00000000000006"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YZ8emXHLOYbUcGMQ3KQQ8IPVsg==">CgMxLjA4AHIhMXc2WEdlRmNiWnhLR3NyVnRGYVNfd0tvYmtxWFVyam5z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2025-07-06T20:10:00Z</dcterms:created>
  <dc:creator>Louetta Hetrick</dc:creator>
</cp:coreProperties>
</file>